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97" w:rsidRPr="00EB7D97" w:rsidRDefault="00EB7D97" w:rsidP="00EB7D97">
      <w:pPr>
        <w:shd w:val="clear" w:color="auto" w:fill="FFFFFF"/>
        <w:spacing w:after="270" w:line="270" w:lineRule="atLeast"/>
        <w:rPr>
          <w:rFonts w:ascii="Arial" w:eastAsia="Times New Roman" w:hAnsi="Arial" w:cs="Arial"/>
          <w:b/>
          <w:color w:val="4A5861"/>
          <w:sz w:val="20"/>
          <w:szCs w:val="20"/>
          <w:lang w:eastAsia="ru-RU"/>
        </w:rPr>
      </w:pPr>
      <w:r w:rsidRPr="00EB7D97">
        <w:rPr>
          <w:rFonts w:ascii="Arial" w:eastAsia="Times New Roman" w:hAnsi="Arial" w:cs="Arial"/>
          <w:b/>
          <w:color w:val="4A5861"/>
          <w:sz w:val="20"/>
          <w:szCs w:val="20"/>
          <w:lang w:eastAsia="ru-RU"/>
        </w:rPr>
        <w:t>Корпоративное налоговое планирование: трансфертное ценообразование — российский и зарубежный опыт</w:t>
      </w:r>
      <w:r>
        <w:rPr>
          <w:rFonts w:ascii="Arial" w:eastAsia="Times New Roman" w:hAnsi="Arial" w:cs="Arial"/>
          <w:b/>
          <w:color w:val="4A5861"/>
          <w:sz w:val="20"/>
          <w:szCs w:val="20"/>
          <w:lang w:eastAsia="ru-RU"/>
        </w:rPr>
        <w:t>, 28-29 ноября</w:t>
      </w:r>
    </w:p>
    <w:p w:rsidR="00EB7D97" w:rsidRPr="00EB7D97" w:rsidRDefault="00EB7D97" w:rsidP="00EB7D97">
      <w:pPr>
        <w:shd w:val="clear" w:color="auto" w:fill="FFFFFF"/>
        <w:spacing w:after="270" w:line="270" w:lineRule="atLeast"/>
        <w:rPr>
          <w:rFonts w:ascii="Arial" w:eastAsia="Times New Roman" w:hAnsi="Arial" w:cs="Arial"/>
          <w:color w:val="4A5861"/>
          <w:sz w:val="20"/>
          <w:szCs w:val="20"/>
          <w:lang w:eastAsia="ru-RU"/>
        </w:rPr>
      </w:pPr>
      <w:r w:rsidRPr="00EB7D97">
        <w:rPr>
          <w:rFonts w:ascii="Arial" w:eastAsia="Times New Roman" w:hAnsi="Arial" w:cs="Arial"/>
          <w:color w:val="4A5861"/>
          <w:sz w:val="20"/>
          <w:szCs w:val="20"/>
          <w:lang w:eastAsia="ru-RU"/>
        </w:rPr>
        <w:t>Четвертый налоговый форум </w:t>
      </w:r>
      <w:r w:rsidRPr="00EB7D97">
        <w:rPr>
          <w:rFonts w:ascii="Arial" w:eastAsia="Times New Roman" w:hAnsi="Arial" w:cs="Arial"/>
          <w:b/>
          <w:bCs/>
          <w:color w:val="4A5861"/>
          <w:sz w:val="20"/>
          <w:szCs w:val="20"/>
          <w:lang w:eastAsia="ru-RU"/>
        </w:rPr>
        <w:t>«Корпоративное налоговое планирование: трансфертное ценообразование — российский и зарубежный опыт</w:t>
      </w:r>
      <w:r>
        <w:rPr>
          <w:rFonts w:ascii="Arial" w:eastAsia="Times New Roman" w:hAnsi="Arial" w:cs="Arial"/>
          <w:color w:val="4A5861"/>
          <w:sz w:val="20"/>
          <w:szCs w:val="20"/>
          <w:lang w:eastAsia="ru-RU"/>
        </w:rPr>
        <w:t>», организованный</w:t>
      </w:r>
      <w:r w:rsidRPr="00EB7D97">
        <w:rPr>
          <w:rFonts w:ascii="Arial" w:eastAsia="Times New Roman" w:hAnsi="Arial" w:cs="Arial"/>
          <w:color w:val="4A5861"/>
          <w:sz w:val="20"/>
          <w:szCs w:val="20"/>
          <w:lang w:eastAsia="ru-RU"/>
        </w:rPr>
        <w:t> </w:t>
      </w:r>
      <w:r w:rsidRPr="00EB7D97">
        <w:rPr>
          <w:rFonts w:ascii="Arial" w:eastAsia="Times New Roman" w:hAnsi="Arial" w:cs="Arial"/>
          <w:b/>
          <w:bCs/>
          <w:color w:val="4A5861"/>
          <w:sz w:val="20"/>
          <w:szCs w:val="20"/>
          <w:lang w:eastAsia="ru-RU"/>
        </w:rPr>
        <w:t>порталом CFO-Russia.ru</w:t>
      </w:r>
      <w:r>
        <w:rPr>
          <w:rFonts w:ascii="Arial" w:eastAsia="Times New Roman" w:hAnsi="Arial" w:cs="Arial"/>
          <w:b/>
          <w:bCs/>
          <w:color w:val="4A5861"/>
          <w:sz w:val="20"/>
          <w:szCs w:val="20"/>
          <w:lang w:eastAsia="ru-RU"/>
        </w:rPr>
        <w:t xml:space="preserve"> </w:t>
      </w:r>
      <w:r w:rsidRPr="00EB7D97">
        <w:rPr>
          <w:rFonts w:ascii="Arial" w:eastAsia="Times New Roman" w:hAnsi="Arial" w:cs="Arial"/>
          <w:color w:val="4A5861"/>
          <w:sz w:val="20"/>
          <w:szCs w:val="20"/>
          <w:lang w:eastAsia="ru-RU"/>
        </w:rPr>
        <w:t>и Клубом финансовых директоров, состоится</w:t>
      </w:r>
      <w:r w:rsidRPr="00EB7D97">
        <w:rPr>
          <w:rFonts w:ascii="Arial" w:eastAsia="Times New Roman" w:hAnsi="Arial" w:cs="Arial"/>
          <w:b/>
          <w:bCs/>
          <w:color w:val="4A5861"/>
          <w:sz w:val="20"/>
          <w:szCs w:val="20"/>
          <w:lang w:eastAsia="ru-RU"/>
        </w:rPr>
        <w:t> 28-29 ноября 2013 года в Москве</w:t>
      </w:r>
      <w:r w:rsidRPr="00EB7D97">
        <w:rPr>
          <w:rFonts w:ascii="Arial" w:eastAsia="Times New Roman" w:hAnsi="Arial" w:cs="Arial"/>
          <w:color w:val="4A5861"/>
          <w:sz w:val="20"/>
          <w:szCs w:val="20"/>
          <w:lang w:eastAsia="ru-RU"/>
        </w:rPr>
        <w:t>. </w:t>
      </w:r>
      <w:r w:rsidRPr="00EB7D97">
        <w:rPr>
          <w:rFonts w:ascii="Arial" w:eastAsia="Times New Roman" w:hAnsi="Arial" w:cs="Arial"/>
          <w:color w:val="4A5861"/>
          <w:sz w:val="20"/>
          <w:szCs w:val="20"/>
          <w:lang w:eastAsia="ru-RU"/>
        </w:rPr>
        <w:br/>
      </w:r>
      <w:r w:rsidRPr="00EB7D97">
        <w:rPr>
          <w:rFonts w:ascii="Arial" w:eastAsia="Times New Roman" w:hAnsi="Arial" w:cs="Arial"/>
          <w:color w:val="4A5861"/>
          <w:sz w:val="20"/>
          <w:szCs w:val="20"/>
          <w:lang w:eastAsia="ru-RU"/>
        </w:rPr>
        <w:br/>
        <w:t>Под эгидой портала CFO-Russia.ru в 2012 и 2013 году прошли три конференции на тему «Корпоративное налоговое планирование», по итогам которых выяснилось, что тема трансфертного ценообразования является одной из наиболее обсуждаемых налоговыми специалистами и финансовыми руководителями российских и зарубежных компаний. Именно поэтому по итогам общения с экспертами и анкетирования участнико</w:t>
      </w:r>
      <w:r w:rsidR="00107615">
        <w:rPr>
          <w:rFonts w:ascii="Arial" w:eastAsia="Times New Roman" w:hAnsi="Arial" w:cs="Arial"/>
          <w:color w:val="4A5861"/>
          <w:sz w:val="20"/>
          <w:szCs w:val="20"/>
          <w:lang w:eastAsia="ru-RU"/>
        </w:rPr>
        <w:t>в наших конференций было принято</w:t>
      </w:r>
      <w:r w:rsidRPr="00EB7D97">
        <w:rPr>
          <w:rFonts w:ascii="Arial" w:eastAsia="Times New Roman" w:hAnsi="Arial" w:cs="Arial"/>
          <w:color w:val="4A5861"/>
          <w:sz w:val="20"/>
          <w:szCs w:val="20"/>
          <w:lang w:eastAsia="ru-RU"/>
        </w:rPr>
        <w:t xml:space="preserve"> решение провести специализированную конференцию на тему «</w:t>
      </w:r>
      <w:r w:rsidRPr="00EB7D97">
        <w:rPr>
          <w:rFonts w:ascii="Arial" w:eastAsia="Times New Roman" w:hAnsi="Arial" w:cs="Arial"/>
          <w:b/>
          <w:bCs/>
          <w:color w:val="4A5861"/>
          <w:sz w:val="20"/>
          <w:szCs w:val="20"/>
          <w:lang w:eastAsia="ru-RU"/>
        </w:rPr>
        <w:t>Трансфертное ценообразование: российский и зарубежный опыт</w:t>
      </w:r>
      <w:r w:rsidRPr="00EB7D97">
        <w:rPr>
          <w:rFonts w:ascii="Arial" w:eastAsia="Times New Roman" w:hAnsi="Arial" w:cs="Arial"/>
          <w:color w:val="4A5861"/>
          <w:sz w:val="20"/>
          <w:szCs w:val="20"/>
          <w:lang w:eastAsia="ru-RU"/>
        </w:rPr>
        <w:t>».</w:t>
      </w:r>
    </w:p>
    <w:p w:rsidR="00EB7D97" w:rsidRPr="00EB7D97" w:rsidRDefault="00EB7D97" w:rsidP="00EB7D97">
      <w:pPr>
        <w:shd w:val="clear" w:color="auto" w:fill="FFFFFF"/>
        <w:spacing w:after="270" w:line="270" w:lineRule="atLeast"/>
        <w:rPr>
          <w:rFonts w:ascii="Arial" w:eastAsia="Times New Roman" w:hAnsi="Arial" w:cs="Arial"/>
          <w:color w:val="4A5861"/>
          <w:sz w:val="20"/>
          <w:szCs w:val="20"/>
          <w:lang w:eastAsia="ru-RU"/>
        </w:rPr>
      </w:pPr>
      <w:r w:rsidRPr="00EB7D97">
        <w:rPr>
          <w:rFonts w:ascii="Arial" w:eastAsia="Times New Roman" w:hAnsi="Arial" w:cs="Arial"/>
          <w:color w:val="4A5861"/>
          <w:sz w:val="20"/>
          <w:szCs w:val="20"/>
          <w:lang w:eastAsia="ru-RU"/>
        </w:rPr>
        <w:t>Поскольку на сегодняшний день еще не сложилась арбитражная практика по применению законодательства о трансфертном ценообразовании, именно успешный опыт коллег может существенно помочь вам в решении наиболее сложных вопросов по ТЦО.</w:t>
      </w:r>
    </w:p>
    <w:p w:rsidR="00EB7D97" w:rsidRPr="00EB7D97" w:rsidRDefault="00EB7D97" w:rsidP="00EB7D97">
      <w:pPr>
        <w:shd w:val="clear" w:color="auto" w:fill="FFFFFF"/>
        <w:spacing w:before="100" w:beforeAutospacing="1" w:after="100" w:afterAutospacing="1" w:line="270" w:lineRule="atLeast"/>
        <w:outlineLvl w:val="1"/>
        <w:rPr>
          <w:rFonts w:ascii="Arial" w:eastAsia="Times New Roman" w:hAnsi="Arial" w:cs="Arial"/>
          <w:b/>
          <w:bCs/>
          <w:color w:val="4A5861"/>
          <w:sz w:val="21"/>
          <w:szCs w:val="21"/>
          <w:lang w:eastAsia="ru-RU"/>
        </w:rPr>
      </w:pPr>
      <w:r w:rsidRPr="00EB7D97">
        <w:rPr>
          <w:rFonts w:ascii="Arial" w:eastAsia="Times New Roman" w:hAnsi="Arial" w:cs="Arial"/>
          <w:b/>
          <w:bCs/>
          <w:color w:val="4A5861"/>
          <w:sz w:val="21"/>
          <w:szCs w:val="21"/>
          <w:lang w:eastAsia="ru-RU"/>
        </w:rPr>
        <w:t>Ключевые темы налоговой конференции</w:t>
      </w:r>
    </w:p>
    <w:p w:rsidR="00EB7D97" w:rsidRPr="00EB7D97" w:rsidRDefault="00EB7D97" w:rsidP="00EB7D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A5861"/>
          <w:sz w:val="20"/>
          <w:szCs w:val="20"/>
          <w:lang w:eastAsia="ru-RU"/>
        </w:rPr>
      </w:pPr>
      <w:r w:rsidRPr="00EB7D97">
        <w:rPr>
          <w:rFonts w:ascii="Arial" w:eastAsia="Times New Roman" w:hAnsi="Arial" w:cs="Arial"/>
          <w:color w:val="4A5861"/>
          <w:sz w:val="20"/>
          <w:szCs w:val="20"/>
          <w:lang w:eastAsia="ru-RU"/>
        </w:rPr>
        <w:t>Последние изменения российского законодательства по трансфертному ценообразованию (ТЦО)</w:t>
      </w:r>
    </w:p>
    <w:p w:rsidR="00EB7D97" w:rsidRPr="00EB7D97" w:rsidRDefault="00EB7D97" w:rsidP="00EB7D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A5861"/>
          <w:sz w:val="20"/>
          <w:szCs w:val="20"/>
          <w:lang w:eastAsia="ru-RU"/>
        </w:rPr>
      </w:pPr>
      <w:r w:rsidRPr="00EB7D97">
        <w:rPr>
          <w:rFonts w:ascii="Arial" w:eastAsia="Times New Roman" w:hAnsi="Arial" w:cs="Arial"/>
          <w:color w:val="4A5861"/>
          <w:sz w:val="20"/>
          <w:szCs w:val="20"/>
          <w:lang w:eastAsia="ru-RU"/>
        </w:rPr>
        <w:t>Практический опыт по адаптации компании к законодательству о ТЦО</w:t>
      </w:r>
    </w:p>
    <w:p w:rsidR="00EB7D97" w:rsidRPr="00EB7D97" w:rsidRDefault="00EB7D97" w:rsidP="00EB7D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A5861"/>
          <w:sz w:val="20"/>
          <w:szCs w:val="20"/>
          <w:lang w:eastAsia="ru-RU"/>
        </w:rPr>
      </w:pPr>
      <w:r w:rsidRPr="00EB7D97">
        <w:rPr>
          <w:rFonts w:ascii="Arial" w:eastAsia="Times New Roman" w:hAnsi="Arial" w:cs="Arial"/>
          <w:color w:val="4A5861"/>
          <w:sz w:val="20"/>
          <w:szCs w:val="20"/>
          <w:lang w:eastAsia="ru-RU"/>
        </w:rPr>
        <w:t>Особенности зарубежного законодательства о ТЦО</w:t>
      </w:r>
    </w:p>
    <w:p w:rsidR="00EB7D97" w:rsidRPr="00EB7D97" w:rsidRDefault="00EB7D97" w:rsidP="00EB7D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A5861"/>
          <w:sz w:val="20"/>
          <w:szCs w:val="20"/>
          <w:lang w:eastAsia="ru-RU"/>
        </w:rPr>
      </w:pPr>
      <w:r w:rsidRPr="00EB7D97">
        <w:rPr>
          <w:rFonts w:ascii="Arial" w:eastAsia="Times New Roman" w:hAnsi="Arial" w:cs="Arial"/>
          <w:color w:val="4A5861"/>
          <w:sz w:val="20"/>
          <w:szCs w:val="20"/>
          <w:lang w:eastAsia="ru-RU"/>
        </w:rPr>
        <w:t>Применение законодательства о ТЦО в европейских странах (Германия, Швеция, Нидерланды)</w:t>
      </w:r>
    </w:p>
    <w:p w:rsidR="00EB7D97" w:rsidRPr="00EB7D97" w:rsidRDefault="00EB7D97" w:rsidP="00EB7D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A5861"/>
          <w:sz w:val="20"/>
          <w:szCs w:val="20"/>
          <w:lang w:eastAsia="ru-RU"/>
        </w:rPr>
      </w:pPr>
      <w:r w:rsidRPr="00EB7D97">
        <w:rPr>
          <w:rFonts w:ascii="Arial" w:eastAsia="Times New Roman" w:hAnsi="Arial" w:cs="Arial"/>
          <w:color w:val="4A5861"/>
          <w:sz w:val="20"/>
          <w:szCs w:val="20"/>
          <w:lang w:eastAsia="ru-RU"/>
        </w:rPr>
        <w:t>Законодательство о трансфертных ценах в странах английского права (Великобритания, США)</w:t>
      </w:r>
    </w:p>
    <w:p w:rsidR="00EB7D97" w:rsidRPr="00EB7D97" w:rsidRDefault="00EB7D97" w:rsidP="00EB7D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A5861"/>
          <w:sz w:val="20"/>
          <w:szCs w:val="20"/>
          <w:lang w:eastAsia="ru-RU"/>
        </w:rPr>
      </w:pPr>
      <w:r w:rsidRPr="00EB7D97">
        <w:rPr>
          <w:rFonts w:ascii="Arial" w:eastAsia="Times New Roman" w:hAnsi="Arial" w:cs="Arial"/>
          <w:color w:val="4A5861"/>
          <w:sz w:val="20"/>
          <w:szCs w:val="20"/>
          <w:lang w:eastAsia="ru-RU"/>
        </w:rPr>
        <w:t>Опыт применения ТЦО в развивающихся экономиках (Китай, Бразилия, Казахстан)</w:t>
      </w:r>
    </w:p>
    <w:p w:rsidR="00EB7D97" w:rsidRPr="00EB7D97" w:rsidRDefault="00EB7D97" w:rsidP="00EB7D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A5861"/>
          <w:sz w:val="20"/>
          <w:szCs w:val="20"/>
          <w:lang w:eastAsia="ru-RU"/>
        </w:rPr>
      </w:pPr>
      <w:r w:rsidRPr="00EB7D97">
        <w:rPr>
          <w:rFonts w:ascii="Arial" w:eastAsia="Times New Roman" w:hAnsi="Arial" w:cs="Arial"/>
          <w:color w:val="4A5861"/>
          <w:sz w:val="20"/>
          <w:szCs w:val="20"/>
          <w:lang w:eastAsia="ru-RU"/>
        </w:rPr>
        <w:t>Трансфертное ценообразование: проблемные вопросы и возможные решения.</w:t>
      </w:r>
    </w:p>
    <w:p w:rsidR="00EB7D97" w:rsidRPr="00EB7D97" w:rsidRDefault="00EB7D97" w:rsidP="00EB7D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A5861"/>
          <w:sz w:val="20"/>
          <w:szCs w:val="20"/>
          <w:lang w:eastAsia="ru-RU"/>
        </w:rPr>
      </w:pPr>
      <w:r w:rsidRPr="00EB7D97">
        <w:rPr>
          <w:rFonts w:ascii="Arial" w:eastAsia="Times New Roman" w:hAnsi="Arial" w:cs="Arial"/>
          <w:color w:val="4A5861"/>
          <w:sz w:val="20"/>
          <w:szCs w:val="20"/>
          <w:lang w:eastAsia="ru-RU"/>
        </w:rPr>
        <w:t>Практика применения метода распределения прибыли</w:t>
      </w:r>
    </w:p>
    <w:p w:rsidR="00EB7D97" w:rsidRPr="00EB7D97" w:rsidRDefault="00EB7D97" w:rsidP="00EB7D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A5861"/>
          <w:sz w:val="20"/>
          <w:szCs w:val="20"/>
          <w:lang w:eastAsia="ru-RU"/>
        </w:rPr>
      </w:pPr>
      <w:r w:rsidRPr="00EB7D97">
        <w:rPr>
          <w:rFonts w:ascii="Arial" w:eastAsia="Times New Roman" w:hAnsi="Arial" w:cs="Arial"/>
          <w:color w:val="4A5861"/>
          <w:sz w:val="20"/>
          <w:szCs w:val="20"/>
          <w:lang w:eastAsia="ru-RU"/>
        </w:rPr>
        <w:t>Ценообразование по внутригрупповым услугам (</w:t>
      </w:r>
      <w:proofErr w:type="spellStart"/>
      <w:r w:rsidRPr="00EB7D97">
        <w:rPr>
          <w:rFonts w:ascii="Arial" w:eastAsia="Times New Roman" w:hAnsi="Arial" w:cs="Arial"/>
          <w:color w:val="4A5861"/>
          <w:sz w:val="20"/>
          <w:szCs w:val="20"/>
          <w:lang w:eastAsia="ru-RU"/>
        </w:rPr>
        <w:t>cost</w:t>
      </w:r>
      <w:proofErr w:type="spellEnd"/>
      <w:r w:rsidRPr="00EB7D97">
        <w:rPr>
          <w:rFonts w:ascii="Arial" w:eastAsia="Times New Roman" w:hAnsi="Arial" w:cs="Arial"/>
          <w:color w:val="4A5861"/>
          <w:sz w:val="20"/>
          <w:szCs w:val="20"/>
          <w:lang w:eastAsia="ru-RU"/>
        </w:rPr>
        <w:t xml:space="preserve"> </w:t>
      </w:r>
      <w:proofErr w:type="spellStart"/>
      <w:r w:rsidRPr="00EB7D97">
        <w:rPr>
          <w:rFonts w:ascii="Arial" w:eastAsia="Times New Roman" w:hAnsi="Arial" w:cs="Arial"/>
          <w:color w:val="4A5861"/>
          <w:sz w:val="20"/>
          <w:szCs w:val="20"/>
          <w:lang w:eastAsia="ru-RU"/>
        </w:rPr>
        <w:t>sharing</w:t>
      </w:r>
      <w:proofErr w:type="spellEnd"/>
      <w:r w:rsidRPr="00EB7D97">
        <w:rPr>
          <w:rFonts w:ascii="Arial" w:eastAsia="Times New Roman" w:hAnsi="Arial" w:cs="Arial"/>
          <w:color w:val="4A5861"/>
          <w:sz w:val="20"/>
          <w:szCs w:val="20"/>
          <w:lang w:eastAsia="ru-RU"/>
        </w:rPr>
        <w:t>)</w:t>
      </w:r>
    </w:p>
    <w:p w:rsidR="00EB7D97" w:rsidRPr="00EB7D97" w:rsidRDefault="00EB7D97" w:rsidP="00EB7D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A5861"/>
          <w:sz w:val="20"/>
          <w:szCs w:val="20"/>
          <w:lang w:eastAsia="ru-RU"/>
        </w:rPr>
      </w:pPr>
      <w:r w:rsidRPr="00EB7D97">
        <w:rPr>
          <w:rFonts w:ascii="Arial" w:eastAsia="Times New Roman" w:hAnsi="Arial" w:cs="Arial"/>
          <w:color w:val="4A5861"/>
          <w:sz w:val="20"/>
          <w:szCs w:val="20"/>
          <w:lang w:eastAsia="ru-RU"/>
        </w:rPr>
        <w:t>Контроль ставки по займам</w:t>
      </w:r>
    </w:p>
    <w:p w:rsidR="00EB7D97" w:rsidRPr="00EB7D97" w:rsidRDefault="00EB7D97" w:rsidP="00EB7D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A5861"/>
          <w:sz w:val="20"/>
          <w:szCs w:val="20"/>
          <w:lang w:eastAsia="ru-RU"/>
        </w:rPr>
      </w:pPr>
      <w:r w:rsidRPr="00EB7D97">
        <w:rPr>
          <w:rFonts w:ascii="Arial" w:eastAsia="Times New Roman" w:hAnsi="Arial" w:cs="Arial"/>
          <w:color w:val="4A5861"/>
          <w:sz w:val="20"/>
          <w:szCs w:val="20"/>
          <w:lang w:eastAsia="ru-RU"/>
        </w:rPr>
        <w:t>Ценообразование на объекты исключительных прав</w:t>
      </w:r>
    </w:p>
    <w:p w:rsidR="00EB7D97" w:rsidRDefault="00EB7D97" w:rsidP="00EB7D97">
      <w:pPr>
        <w:shd w:val="clear" w:color="auto" w:fill="FFFFFF"/>
        <w:spacing w:after="270" w:line="270" w:lineRule="atLeast"/>
        <w:rPr>
          <w:rFonts w:ascii="Arial" w:eastAsia="Times New Roman" w:hAnsi="Arial" w:cs="Arial"/>
          <w:b/>
          <w:color w:val="4A5861"/>
          <w:sz w:val="20"/>
          <w:szCs w:val="20"/>
          <w:lang w:eastAsia="ru-RU"/>
        </w:rPr>
      </w:pPr>
      <w:r w:rsidRPr="00EB7D97">
        <w:rPr>
          <w:rFonts w:ascii="Arial" w:eastAsia="Times New Roman" w:hAnsi="Arial" w:cs="Arial"/>
          <w:b/>
          <w:color w:val="4A5861"/>
          <w:sz w:val="20"/>
          <w:szCs w:val="20"/>
          <w:lang w:eastAsia="ru-RU"/>
        </w:rPr>
        <w:t>Спикеры конференции:</w:t>
      </w:r>
    </w:p>
    <w:p w:rsidR="00EB7D97" w:rsidRPr="00107615" w:rsidRDefault="00EB7D97" w:rsidP="00EB7D97">
      <w:pPr>
        <w:shd w:val="clear" w:color="auto" w:fill="FFFFFF"/>
        <w:spacing w:after="270" w:line="270" w:lineRule="atLeast"/>
        <w:rPr>
          <w:rFonts w:ascii="Arial" w:eastAsia="Times New Roman" w:hAnsi="Arial" w:cs="Arial"/>
          <w:color w:val="4A5861"/>
          <w:sz w:val="20"/>
          <w:szCs w:val="20"/>
          <w:lang w:eastAsia="ru-RU"/>
        </w:rPr>
      </w:pPr>
      <w:r w:rsidRPr="00107615">
        <w:rPr>
          <w:rFonts w:ascii="Arial" w:eastAsia="Times New Roman" w:hAnsi="Arial" w:cs="Arial"/>
          <w:color w:val="4A5861"/>
          <w:sz w:val="20"/>
          <w:szCs w:val="20"/>
          <w:lang w:eastAsia="ru-RU"/>
        </w:rPr>
        <w:t xml:space="preserve">-Андрей </w:t>
      </w:r>
      <w:proofErr w:type="spellStart"/>
      <w:r w:rsidRPr="00107615">
        <w:rPr>
          <w:rFonts w:ascii="Arial" w:eastAsia="Times New Roman" w:hAnsi="Arial" w:cs="Arial"/>
          <w:color w:val="4A5861"/>
          <w:sz w:val="20"/>
          <w:szCs w:val="20"/>
          <w:lang w:eastAsia="ru-RU"/>
        </w:rPr>
        <w:t>Кизимов</w:t>
      </w:r>
      <w:proofErr w:type="spellEnd"/>
      <w:r w:rsidRPr="00107615">
        <w:rPr>
          <w:rFonts w:ascii="Arial" w:eastAsia="Times New Roman" w:hAnsi="Arial" w:cs="Arial"/>
          <w:color w:val="4A5861"/>
          <w:sz w:val="20"/>
          <w:szCs w:val="20"/>
          <w:lang w:eastAsia="ru-RU"/>
        </w:rPr>
        <w:t xml:space="preserve">, </w:t>
      </w:r>
      <w:r w:rsidRPr="00107615">
        <w:rPr>
          <w:rFonts w:ascii="Arial" w:eastAsia="Times New Roman" w:hAnsi="Arial" w:cs="Arial"/>
          <w:color w:val="4A5861"/>
          <w:sz w:val="20"/>
          <w:szCs w:val="20"/>
          <w:lang w:eastAsia="ru-RU"/>
        </w:rPr>
        <w:t>заместитель директора департамента налоговой и таможенно-тарифной политики Минфина России, Минфин России</w:t>
      </w:r>
    </w:p>
    <w:p w:rsidR="00EB7D97" w:rsidRPr="00107615" w:rsidRDefault="00EB7D97" w:rsidP="00EB7D97">
      <w:pPr>
        <w:shd w:val="clear" w:color="auto" w:fill="FFFFFF"/>
        <w:spacing w:after="270" w:line="270" w:lineRule="atLeast"/>
        <w:rPr>
          <w:rFonts w:ascii="Arial" w:eastAsia="Times New Roman" w:hAnsi="Arial" w:cs="Arial"/>
          <w:color w:val="4A5861"/>
          <w:sz w:val="20"/>
          <w:szCs w:val="20"/>
          <w:lang w:eastAsia="ru-RU"/>
        </w:rPr>
      </w:pPr>
      <w:r w:rsidRPr="00107615">
        <w:rPr>
          <w:rFonts w:ascii="Arial" w:eastAsia="Times New Roman" w:hAnsi="Arial" w:cs="Arial"/>
          <w:color w:val="4A5861"/>
          <w:sz w:val="20"/>
          <w:szCs w:val="20"/>
          <w:lang w:eastAsia="ru-RU"/>
        </w:rPr>
        <w:t xml:space="preserve">- Виктория </w:t>
      </w:r>
      <w:proofErr w:type="spellStart"/>
      <w:r w:rsidRPr="00107615">
        <w:rPr>
          <w:rFonts w:ascii="Arial" w:eastAsia="Times New Roman" w:hAnsi="Arial" w:cs="Arial"/>
          <w:color w:val="4A5861"/>
          <w:sz w:val="20"/>
          <w:szCs w:val="20"/>
          <w:lang w:eastAsia="ru-RU"/>
        </w:rPr>
        <w:t>Пойс</w:t>
      </w:r>
      <w:proofErr w:type="spellEnd"/>
      <w:r w:rsidRPr="00107615">
        <w:rPr>
          <w:rFonts w:ascii="Arial" w:eastAsia="Times New Roman" w:hAnsi="Arial" w:cs="Arial"/>
          <w:color w:val="4A5861"/>
          <w:sz w:val="20"/>
          <w:szCs w:val="20"/>
          <w:lang w:eastAsia="ru-RU"/>
        </w:rPr>
        <w:t xml:space="preserve">, </w:t>
      </w:r>
      <w:r w:rsidRPr="00107615">
        <w:rPr>
          <w:rFonts w:ascii="Arial" w:eastAsia="Times New Roman" w:hAnsi="Arial" w:cs="Arial"/>
          <w:color w:val="4A5861"/>
          <w:sz w:val="20"/>
          <w:szCs w:val="20"/>
          <w:lang w:eastAsia="ru-RU"/>
        </w:rPr>
        <w:t>директор налогового департам</w:t>
      </w:r>
      <w:r w:rsidRPr="00107615">
        <w:rPr>
          <w:rFonts w:ascii="Arial" w:eastAsia="Times New Roman" w:hAnsi="Arial" w:cs="Arial"/>
          <w:color w:val="4A5861"/>
          <w:sz w:val="20"/>
          <w:szCs w:val="20"/>
          <w:lang w:eastAsia="ru-RU"/>
        </w:rPr>
        <w:t>ента, Транспортная группа ФЕСКО</w:t>
      </w:r>
    </w:p>
    <w:p w:rsidR="00EB7D97" w:rsidRPr="00107615" w:rsidRDefault="00EB7D97" w:rsidP="00EB7D97">
      <w:pPr>
        <w:shd w:val="clear" w:color="auto" w:fill="FFFFFF"/>
        <w:spacing w:after="270" w:line="270" w:lineRule="atLeast"/>
        <w:rPr>
          <w:rFonts w:ascii="Arial" w:eastAsia="Times New Roman" w:hAnsi="Arial" w:cs="Arial"/>
          <w:color w:val="4A5861"/>
          <w:sz w:val="20"/>
          <w:szCs w:val="20"/>
          <w:lang w:eastAsia="ru-RU"/>
        </w:rPr>
      </w:pPr>
      <w:r w:rsidRPr="00107615">
        <w:rPr>
          <w:rFonts w:ascii="Arial" w:eastAsia="Times New Roman" w:hAnsi="Arial" w:cs="Arial"/>
          <w:color w:val="4A5861"/>
          <w:sz w:val="20"/>
          <w:szCs w:val="20"/>
          <w:lang w:eastAsia="ru-RU"/>
        </w:rPr>
        <w:t xml:space="preserve">- Антон </w:t>
      </w:r>
      <w:proofErr w:type="spellStart"/>
      <w:r w:rsidRPr="00107615">
        <w:rPr>
          <w:rFonts w:ascii="Arial" w:eastAsia="Times New Roman" w:hAnsi="Arial" w:cs="Arial"/>
          <w:color w:val="4A5861"/>
          <w:sz w:val="20"/>
          <w:szCs w:val="20"/>
          <w:lang w:eastAsia="ru-RU"/>
        </w:rPr>
        <w:t>Торопцев</w:t>
      </w:r>
      <w:proofErr w:type="spellEnd"/>
      <w:r w:rsidRPr="00107615">
        <w:rPr>
          <w:rFonts w:ascii="Arial" w:eastAsia="Times New Roman" w:hAnsi="Arial" w:cs="Arial"/>
          <w:color w:val="4A5861"/>
          <w:sz w:val="20"/>
          <w:szCs w:val="20"/>
          <w:lang w:eastAsia="ru-RU"/>
        </w:rPr>
        <w:t xml:space="preserve">, </w:t>
      </w:r>
      <w:r w:rsidRPr="00107615">
        <w:rPr>
          <w:rFonts w:ascii="Arial" w:eastAsia="Times New Roman" w:hAnsi="Arial" w:cs="Arial"/>
          <w:color w:val="4A5861"/>
          <w:sz w:val="20"/>
          <w:szCs w:val="20"/>
          <w:lang w:eastAsia="ru-RU"/>
        </w:rPr>
        <w:t xml:space="preserve">руководитель ОЦО, Бритиш Американ </w:t>
      </w:r>
      <w:proofErr w:type="spellStart"/>
      <w:r w:rsidRPr="00107615">
        <w:rPr>
          <w:rFonts w:ascii="Arial" w:eastAsia="Times New Roman" w:hAnsi="Arial" w:cs="Arial"/>
          <w:color w:val="4A5861"/>
          <w:sz w:val="20"/>
          <w:szCs w:val="20"/>
          <w:lang w:eastAsia="ru-RU"/>
        </w:rPr>
        <w:t>ТобаккоИнтервью</w:t>
      </w:r>
      <w:proofErr w:type="spellEnd"/>
    </w:p>
    <w:p w:rsidR="00EB7D97" w:rsidRPr="00107615" w:rsidRDefault="00EB7D97" w:rsidP="00EB7D97">
      <w:pPr>
        <w:shd w:val="clear" w:color="auto" w:fill="FFFFFF"/>
        <w:spacing w:after="270" w:line="270" w:lineRule="atLeast"/>
        <w:rPr>
          <w:rFonts w:ascii="Arial" w:eastAsia="Times New Roman" w:hAnsi="Arial" w:cs="Arial"/>
          <w:color w:val="4A5861"/>
          <w:sz w:val="20"/>
          <w:szCs w:val="20"/>
          <w:lang w:eastAsia="ru-RU"/>
        </w:rPr>
      </w:pPr>
      <w:r w:rsidRPr="00107615">
        <w:rPr>
          <w:rFonts w:ascii="Arial" w:eastAsia="Times New Roman" w:hAnsi="Arial" w:cs="Arial"/>
          <w:color w:val="4A5861"/>
          <w:sz w:val="20"/>
          <w:szCs w:val="20"/>
          <w:lang w:eastAsia="ru-RU"/>
        </w:rPr>
        <w:t>-</w:t>
      </w:r>
      <w:r w:rsidRPr="00107615">
        <w:rPr>
          <w:rFonts w:ascii="Arial" w:eastAsia="Times New Roman" w:hAnsi="Arial" w:cs="Arial"/>
          <w:color w:val="4A5861"/>
          <w:sz w:val="20"/>
          <w:szCs w:val="20"/>
          <w:lang w:eastAsia="ru-RU"/>
        </w:rPr>
        <w:t xml:space="preserve">Елена </w:t>
      </w:r>
      <w:proofErr w:type="spellStart"/>
      <w:r w:rsidRPr="00107615">
        <w:rPr>
          <w:rFonts w:ascii="Arial" w:eastAsia="Times New Roman" w:hAnsi="Arial" w:cs="Arial"/>
          <w:color w:val="4A5861"/>
          <w:sz w:val="20"/>
          <w:szCs w:val="20"/>
          <w:lang w:eastAsia="ru-RU"/>
        </w:rPr>
        <w:t>Семагина</w:t>
      </w:r>
      <w:proofErr w:type="spellEnd"/>
      <w:r w:rsidRPr="00107615">
        <w:rPr>
          <w:rFonts w:ascii="Arial" w:eastAsia="Times New Roman" w:hAnsi="Arial" w:cs="Arial"/>
          <w:color w:val="4A5861"/>
          <w:sz w:val="20"/>
          <w:szCs w:val="20"/>
          <w:lang w:eastAsia="ru-RU"/>
        </w:rPr>
        <w:t xml:space="preserve">, </w:t>
      </w:r>
      <w:r w:rsidRPr="00107615">
        <w:rPr>
          <w:rFonts w:ascii="Arial" w:eastAsia="Times New Roman" w:hAnsi="Arial" w:cs="Arial"/>
          <w:color w:val="4A5861"/>
          <w:sz w:val="20"/>
          <w:szCs w:val="20"/>
          <w:lang w:eastAsia="ru-RU"/>
        </w:rPr>
        <w:t xml:space="preserve">руководитель службы налоговой экспертизы и управления налоговыми рисками, </w:t>
      </w:r>
      <w:proofErr w:type="spellStart"/>
      <w:r w:rsidRPr="00107615">
        <w:rPr>
          <w:rFonts w:ascii="Arial" w:eastAsia="Times New Roman" w:hAnsi="Arial" w:cs="Arial"/>
          <w:color w:val="4A5861"/>
          <w:sz w:val="20"/>
          <w:szCs w:val="20"/>
          <w:lang w:eastAsia="ru-RU"/>
        </w:rPr>
        <w:t>Вымпелком</w:t>
      </w:r>
      <w:proofErr w:type="spellEnd"/>
    </w:p>
    <w:p w:rsidR="00EB7D97" w:rsidRPr="00107615" w:rsidRDefault="00EB7D97" w:rsidP="00EB7D97">
      <w:pPr>
        <w:shd w:val="clear" w:color="auto" w:fill="FFFFFF"/>
        <w:spacing w:after="270" w:line="270" w:lineRule="atLeast"/>
        <w:rPr>
          <w:rFonts w:ascii="Arial" w:eastAsia="Times New Roman" w:hAnsi="Arial" w:cs="Arial"/>
          <w:color w:val="4A5861"/>
          <w:sz w:val="20"/>
          <w:szCs w:val="20"/>
          <w:lang w:eastAsia="ru-RU"/>
        </w:rPr>
      </w:pPr>
      <w:r w:rsidRPr="00107615">
        <w:rPr>
          <w:rFonts w:ascii="Arial" w:eastAsia="Times New Roman" w:hAnsi="Arial" w:cs="Arial"/>
          <w:color w:val="4A5861"/>
          <w:sz w:val="20"/>
          <w:szCs w:val="20"/>
          <w:lang w:eastAsia="ru-RU"/>
        </w:rPr>
        <w:t xml:space="preserve">-Марина Крашенинникова, </w:t>
      </w:r>
      <w:r w:rsidRPr="00107615">
        <w:rPr>
          <w:rFonts w:ascii="Arial" w:eastAsia="Times New Roman" w:hAnsi="Arial" w:cs="Arial"/>
          <w:color w:val="4A5861"/>
          <w:sz w:val="20"/>
          <w:szCs w:val="20"/>
          <w:lang w:eastAsia="ru-RU"/>
        </w:rPr>
        <w:t xml:space="preserve">ведущий специалист сектор налогового сопровождения сделок M&amp;A и международного налогообложения отдела налогового планирования и администрирования, </w:t>
      </w:r>
      <w:proofErr w:type="spellStart"/>
      <w:r w:rsidRPr="00107615">
        <w:rPr>
          <w:rFonts w:ascii="Arial" w:eastAsia="Times New Roman" w:hAnsi="Arial" w:cs="Arial"/>
          <w:color w:val="4A5861"/>
          <w:sz w:val="20"/>
          <w:szCs w:val="20"/>
          <w:lang w:eastAsia="ru-RU"/>
        </w:rPr>
        <w:t>Башнефть</w:t>
      </w:r>
      <w:proofErr w:type="spellEnd"/>
    </w:p>
    <w:p w:rsidR="00EB7D97" w:rsidRPr="00107615" w:rsidRDefault="00EB7D97" w:rsidP="00EB7D97">
      <w:pPr>
        <w:shd w:val="clear" w:color="auto" w:fill="FFFFFF"/>
        <w:spacing w:after="270" w:line="270" w:lineRule="atLeast"/>
        <w:rPr>
          <w:rFonts w:ascii="Arial" w:eastAsia="Times New Roman" w:hAnsi="Arial" w:cs="Arial"/>
          <w:color w:val="4A5861"/>
          <w:sz w:val="20"/>
          <w:szCs w:val="20"/>
          <w:lang w:eastAsia="ru-RU"/>
        </w:rPr>
      </w:pPr>
      <w:r w:rsidRPr="00107615">
        <w:rPr>
          <w:rFonts w:ascii="Arial" w:eastAsia="Times New Roman" w:hAnsi="Arial" w:cs="Arial"/>
          <w:color w:val="4A5861"/>
          <w:sz w:val="20"/>
          <w:szCs w:val="20"/>
          <w:lang w:eastAsia="ru-RU"/>
        </w:rPr>
        <w:t>-</w:t>
      </w:r>
      <w:r w:rsidRPr="00107615">
        <w:rPr>
          <w:rFonts w:ascii="Arial" w:eastAsia="Times New Roman" w:hAnsi="Arial" w:cs="Arial"/>
          <w:color w:val="4A5861"/>
          <w:sz w:val="20"/>
          <w:szCs w:val="20"/>
          <w:lang w:eastAsia="ru-RU"/>
        </w:rPr>
        <w:t xml:space="preserve">Андрей </w:t>
      </w:r>
      <w:proofErr w:type="spellStart"/>
      <w:r w:rsidRPr="00107615">
        <w:rPr>
          <w:rFonts w:ascii="Arial" w:eastAsia="Times New Roman" w:hAnsi="Arial" w:cs="Arial"/>
          <w:color w:val="4A5861"/>
          <w:sz w:val="20"/>
          <w:szCs w:val="20"/>
          <w:lang w:eastAsia="ru-RU"/>
        </w:rPr>
        <w:t>Суковаткин</w:t>
      </w:r>
      <w:proofErr w:type="spellEnd"/>
      <w:r w:rsidRPr="00107615">
        <w:rPr>
          <w:rFonts w:ascii="Arial" w:eastAsia="Times New Roman" w:hAnsi="Arial" w:cs="Arial"/>
          <w:color w:val="4A5861"/>
          <w:sz w:val="20"/>
          <w:szCs w:val="20"/>
          <w:lang w:eastAsia="ru-RU"/>
        </w:rPr>
        <w:t xml:space="preserve">, </w:t>
      </w:r>
      <w:r w:rsidRPr="00107615">
        <w:rPr>
          <w:rFonts w:ascii="Arial" w:eastAsia="Times New Roman" w:hAnsi="Arial" w:cs="Arial"/>
          <w:color w:val="4A5861"/>
          <w:sz w:val="20"/>
          <w:szCs w:val="20"/>
          <w:lang w:eastAsia="ru-RU"/>
        </w:rPr>
        <w:t>менеджер налогового управления генеральной дирекции, Северсталь</w:t>
      </w:r>
    </w:p>
    <w:p w:rsidR="00EB7D97" w:rsidRPr="00107615" w:rsidRDefault="00EB7D97" w:rsidP="00EB7D97">
      <w:pPr>
        <w:shd w:val="clear" w:color="auto" w:fill="FFFFFF"/>
        <w:spacing w:after="270" w:line="270" w:lineRule="atLeast"/>
        <w:rPr>
          <w:rFonts w:ascii="Arial" w:eastAsia="Times New Roman" w:hAnsi="Arial" w:cs="Arial"/>
          <w:color w:val="4A5861"/>
          <w:sz w:val="20"/>
          <w:szCs w:val="20"/>
          <w:lang w:eastAsia="ru-RU"/>
        </w:rPr>
      </w:pPr>
      <w:r w:rsidRPr="00107615">
        <w:rPr>
          <w:rFonts w:ascii="Arial" w:eastAsia="Times New Roman" w:hAnsi="Arial" w:cs="Arial"/>
          <w:color w:val="4A5861"/>
          <w:sz w:val="20"/>
          <w:szCs w:val="20"/>
          <w:lang w:eastAsia="ru-RU"/>
        </w:rPr>
        <w:lastRenderedPageBreak/>
        <w:t xml:space="preserve">-Леонид Сомов, </w:t>
      </w:r>
      <w:r w:rsidRPr="00107615">
        <w:rPr>
          <w:rFonts w:ascii="Arial" w:eastAsia="Times New Roman" w:hAnsi="Arial" w:cs="Arial"/>
          <w:color w:val="4A5861"/>
          <w:sz w:val="20"/>
          <w:szCs w:val="20"/>
          <w:lang w:eastAsia="ru-RU"/>
        </w:rPr>
        <w:t>экс-начальник отдела налогового планирования, Интеко</w:t>
      </w:r>
    </w:p>
    <w:p w:rsidR="00EB7D97" w:rsidRPr="00107615" w:rsidRDefault="00EB7D97" w:rsidP="00EB7D97">
      <w:pPr>
        <w:shd w:val="clear" w:color="auto" w:fill="FFFFFF"/>
        <w:spacing w:after="270" w:line="270" w:lineRule="atLeast"/>
        <w:rPr>
          <w:rFonts w:ascii="Arial" w:eastAsia="Times New Roman" w:hAnsi="Arial" w:cs="Arial"/>
          <w:color w:val="4A5861"/>
          <w:sz w:val="20"/>
          <w:szCs w:val="20"/>
          <w:lang w:eastAsia="ru-RU"/>
        </w:rPr>
      </w:pPr>
      <w:r w:rsidRPr="00107615">
        <w:rPr>
          <w:rFonts w:ascii="Arial" w:eastAsia="Times New Roman" w:hAnsi="Arial" w:cs="Arial"/>
          <w:color w:val="4A5861"/>
          <w:sz w:val="20"/>
          <w:szCs w:val="20"/>
          <w:lang w:eastAsia="ru-RU"/>
        </w:rPr>
        <w:t>-</w:t>
      </w:r>
      <w:r w:rsidRPr="00107615">
        <w:rPr>
          <w:rFonts w:ascii="Arial" w:eastAsia="Times New Roman" w:hAnsi="Arial" w:cs="Arial"/>
          <w:color w:val="4A5861"/>
          <w:sz w:val="20"/>
          <w:szCs w:val="20"/>
          <w:lang w:eastAsia="ru-RU"/>
        </w:rPr>
        <w:t>Анастасия К</w:t>
      </w:r>
      <w:r w:rsidRPr="00107615">
        <w:rPr>
          <w:rFonts w:ascii="Arial" w:eastAsia="Times New Roman" w:hAnsi="Arial" w:cs="Arial"/>
          <w:color w:val="4A5861"/>
          <w:sz w:val="20"/>
          <w:szCs w:val="20"/>
          <w:lang w:eastAsia="ru-RU"/>
        </w:rPr>
        <w:t xml:space="preserve">остарева, </w:t>
      </w:r>
      <w:r w:rsidRPr="00107615">
        <w:rPr>
          <w:rFonts w:ascii="Arial" w:eastAsia="Times New Roman" w:hAnsi="Arial" w:cs="Arial"/>
          <w:color w:val="4A5861"/>
          <w:sz w:val="20"/>
          <w:szCs w:val="20"/>
          <w:lang w:eastAsia="ru-RU"/>
        </w:rPr>
        <w:t>начальник отдела методологии управленческого учета и бюджетирования,</w:t>
      </w:r>
      <w:r w:rsidR="00AE4FFA">
        <w:rPr>
          <w:rFonts w:ascii="Arial" w:eastAsia="Times New Roman" w:hAnsi="Arial" w:cs="Arial"/>
          <w:color w:val="4A5861"/>
          <w:sz w:val="20"/>
          <w:szCs w:val="20"/>
          <w:lang w:eastAsia="ru-RU"/>
        </w:rPr>
        <w:t xml:space="preserve"> </w:t>
      </w:r>
      <w:r w:rsidRPr="00107615">
        <w:rPr>
          <w:rFonts w:ascii="Arial" w:eastAsia="Times New Roman" w:hAnsi="Arial" w:cs="Arial"/>
          <w:color w:val="4A5861"/>
          <w:sz w:val="20"/>
          <w:szCs w:val="20"/>
          <w:lang w:eastAsia="ru-RU"/>
        </w:rPr>
        <w:t>Мечел</w:t>
      </w:r>
    </w:p>
    <w:p w:rsidR="00EB7D97" w:rsidRPr="00107615" w:rsidRDefault="00EB7D97" w:rsidP="00EB7D97">
      <w:pPr>
        <w:shd w:val="clear" w:color="auto" w:fill="FFFFFF"/>
        <w:spacing w:after="270" w:line="270" w:lineRule="atLeast"/>
        <w:rPr>
          <w:rFonts w:ascii="Arial" w:eastAsia="Times New Roman" w:hAnsi="Arial" w:cs="Arial"/>
          <w:color w:val="4A5861"/>
          <w:sz w:val="20"/>
          <w:szCs w:val="20"/>
          <w:lang w:eastAsia="ru-RU"/>
        </w:rPr>
      </w:pPr>
      <w:r w:rsidRPr="00107615">
        <w:rPr>
          <w:rFonts w:ascii="Arial" w:eastAsia="Times New Roman" w:hAnsi="Arial" w:cs="Arial"/>
          <w:color w:val="4A5861"/>
          <w:sz w:val="20"/>
          <w:szCs w:val="20"/>
          <w:lang w:eastAsia="ru-RU"/>
        </w:rPr>
        <w:t xml:space="preserve">-Алексей Бесфамильный, </w:t>
      </w:r>
      <w:r w:rsidRPr="00107615">
        <w:rPr>
          <w:rFonts w:ascii="Arial" w:eastAsia="Times New Roman" w:hAnsi="Arial" w:cs="Arial"/>
          <w:color w:val="4A5861"/>
          <w:sz w:val="20"/>
          <w:szCs w:val="20"/>
          <w:lang w:eastAsia="ru-RU"/>
        </w:rPr>
        <w:t xml:space="preserve">начальник отдела трансфертного ценообразования, </w:t>
      </w:r>
      <w:proofErr w:type="spellStart"/>
      <w:r w:rsidRPr="00107615">
        <w:rPr>
          <w:rFonts w:ascii="Arial" w:eastAsia="Times New Roman" w:hAnsi="Arial" w:cs="Arial"/>
          <w:color w:val="4A5861"/>
          <w:sz w:val="20"/>
          <w:szCs w:val="20"/>
          <w:lang w:eastAsia="ru-RU"/>
        </w:rPr>
        <w:t>ЕвроХим</w:t>
      </w:r>
      <w:proofErr w:type="spellEnd"/>
    </w:p>
    <w:p w:rsidR="00EB7D97" w:rsidRPr="00107615" w:rsidRDefault="00EB7D97" w:rsidP="00EB7D97">
      <w:pPr>
        <w:shd w:val="clear" w:color="auto" w:fill="FFFFFF"/>
        <w:spacing w:after="270" w:line="270" w:lineRule="atLeast"/>
        <w:rPr>
          <w:rFonts w:ascii="Arial" w:eastAsia="Times New Roman" w:hAnsi="Arial" w:cs="Arial"/>
          <w:color w:val="4A5861"/>
          <w:sz w:val="20"/>
          <w:szCs w:val="20"/>
          <w:lang w:eastAsia="ru-RU"/>
        </w:rPr>
      </w:pPr>
      <w:r w:rsidRPr="00107615">
        <w:rPr>
          <w:rFonts w:ascii="Arial" w:eastAsia="Times New Roman" w:hAnsi="Arial" w:cs="Arial"/>
          <w:color w:val="4A5861"/>
          <w:sz w:val="20"/>
          <w:szCs w:val="20"/>
          <w:lang w:eastAsia="ru-RU"/>
        </w:rPr>
        <w:t xml:space="preserve">-Алексей Ананьев, </w:t>
      </w:r>
      <w:r w:rsidRPr="00107615">
        <w:rPr>
          <w:rFonts w:ascii="Arial" w:eastAsia="Times New Roman" w:hAnsi="Arial" w:cs="Arial"/>
          <w:color w:val="4A5861"/>
          <w:sz w:val="20"/>
          <w:szCs w:val="20"/>
          <w:lang w:eastAsia="ru-RU"/>
        </w:rPr>
        <w:t xml:space="preserve">руководитель группы трансфертного ценообразования, </w:t>
      </w:r>
      <w:proofErr w:type="spellStart"/>
      <w:r w:rsidRPr="00107615">
        <w:rPr>
          <w:rFonts w:ascii="Arial" w:eastAsia="Times New Roman" w:hAnsi="Arial" w:cs="Arial"/>
          <w:color w:val="4A5861"/>
          <w:sz w:val="20"/>
          <w:szCs w:val="20"/>
          <w:lang w:eastAsia="ru-RU"/>
        </w:rPr>
        <w:t>Райффайзен</w:t>
      </w:r>
      <w:proofErr w:type="spellEnd"/>
      <w:r w:rsidRPr="00107615">
        <w:rPr>
          <w:rFonts w:ascii="Arial" w:eastAsia="Times New Roman" w:hAnsi="Arial" w:cs="Arial"/>
          <w:color w:val="4A5861"/>
          <w:sz w:val="20"/>
          <w:szCs w:val="20"/>
          <w:lang w:eastAsia="ru-RU"/>
        </w:rPr>
        <w:t xml:space="preserve"> Банк</w:t>
      </w:r>
      <w:r w:rsidRPr="00107615">
        <w:rPr>
          <w:rFonts w:ascii="Arial" w:eastAsia="Times New Roman" w:hAnsi="Arial" w:cs="Arial"/>
          <w:color w:val="4A5861"/>
          <w:sz w:val="20"/>
          <w:szCs w:val="20"/>
          <w:lang w:eastAsia="ru-RU"/>
        </w:rPr>
        <w:t xml:space="preserve"> и другие</w:t>
      </w:r>
    </w:p>
    <w:p w:rsidR="00EB7D97" w:rsidRPr="00AE4FFA" w:rsidRDefault="00AE4FFA" w:rsidP="00AE4FFA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A5861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A5861"/>
          <w:sz w:val="20"/>
          <w:szCs w:val="20"/>
          <w:lang w:eastAsia="ru-RU"/>
        </w:rPr>
        <w:t xml:space="preserve">Подробности  по телефону </w:t>
      </w:r>
      <w:r w:rsidR="00EB7D97" w:rsidRPr="00EB7D97">
        <w:rPr>
          <w:rFonts w:ascii="Arial" w:eastAsia="Times New Roman" w:hAnsi="Arial" w:cs="Arial"/>
          <w:color w:val="4A5861"/>
          <w:sz w:val="20"/>
          <w:szCs w:val="20"/>
          <w:lang w:eastAsia="ru-RU"/>
        </w:rPr>
        <w:t>7 (495) 971-92-18 или по электронной почте events@cfo-russia.ru.</w:t>
      </w:r>
    </w:p>
    <w:p w:rsidR="00AE1E4A" w:rsidRDefault="00EB7D97">
      <w:hyperlink r:id="rId6" w:history="1">
        <w:r>
          <w:rPr>
            <w:rStyle w:val="a3"/>
          </w:rPr>
          <w:t>http://www.</w:t>
        </w:r>
        <w:bookmarkStart w:id="0" w:name="_GoBack"/>
        <w:bookmarkEnd w:id="0"/>
        <w:r>
          <w:rPr>
            <w:rStyle w:val="a3"/>
          </w:rPr>
          <w:t>cfo-russia.ru/meropriyatiya/tax/</w:t>
        </w:r>
      </w:hyperlink>
    </w:p>
    <w:sectPr w:rsidR="00AE1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00F56"/>
    <w:multiLevelType w:val="multilevel"/>
    <w:tmpl w:val="2078E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D90B72"/>
    <w:multiLevelType w:val="multilevel"/>
    <w:tmpl w:val="9BAA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074E84"/>
    <w:multiLevelType w:val="multilevel"/>
    <w:tmpl w:val="C6B0C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BE6"/>
    <w:rsid w:val="00107615"/>
    <w:rsid w:val="008B3BE6"/>
    <w:rsid w:val="00AE1E4A"/>
    <w:rsid w:val="00AE4FFA"/>
    <w:rsid w:val="00EB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7D9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7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D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7D9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7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D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232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7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9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3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00554">
              <w:marLeft w:val="-270"/>
              <w:marRight w:val="0"/>
              <w:marTop w:val="435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44644">
                  <w:marLeft w:val="0"/>
                  <w:marRight w:val="0"/>
                  <w:marTop w:val="375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3731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10117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46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97005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62560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74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8583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62088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86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38197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49594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2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6509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60862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85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2050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59973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96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25293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32423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44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17371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06133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90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48086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15516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31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97807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83914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70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996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91237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35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4299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53376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46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20716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14539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52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5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8891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91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47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0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433671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29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8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3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4794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36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6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16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07506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40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120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70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90649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1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74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8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48702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67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991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82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61366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59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8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54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21149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4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38905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17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13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26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5536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74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55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56684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44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35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65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566983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58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54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21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40496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14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798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287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3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307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60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6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85777">
              <w:marLeft w:val="-270"/>
              <w:marRight w:val="0"/>
              <w:marTop w:val="435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01472">
                  <w:marLeft w:val="0"/>
                  <w:marRight w:val="0"/>
                  <w:marTop w:val="375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59192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07967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9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4834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42328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28496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80305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85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425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416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9046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05811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48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46629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513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1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69591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50175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08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78417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58226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47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45612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7550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27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0591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54549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92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7249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38483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56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1542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61789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15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5411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4593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07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701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72732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0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25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60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32298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36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68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73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54273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017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7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5338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92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63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2846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47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763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45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50975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25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23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97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5705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52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50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2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922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73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45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18714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64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159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8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57432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1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513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1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95126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7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558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86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559039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37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68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32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5071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90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fo-russia.ru/meropriyatiya/tax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2013-10-31T20:50:00Z</dcterms:created>
  <dcterms:modified xsi:type="dcterms:W3CDTF">2013-10-31T21:00:00Z</dcterms:modified>
</cp:coreProperties>
</file>